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/>
      </w:tblPr>
      <w:tblGrid>
        <w:gridCol w:w="4961"/>
        <w:gridCol w:w="1418"/>
        <w:gridCol w:w="3543"/>
      </w:tblGrid>
      <w:tr w:rsidR="00404FBF" w:rsidRPr="00C908C9" w:rsidTr="008E37F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:rsidR="00404FBF" w:rsidRPr="00876227" w:rsidRDefault="00404FBF" w:rsidP="008E37F0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 xml:space="preserve">Planificação Geral </w:t>
            </w:r>
          </w:p>
          <w:p w:rsidR="00404FBF" w:rsidRPr="00876227" w:rsidRDefault="00404FBF" w:rsidP="008E37F0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>
              <w:rPr>
                <w:color w:val="FFFFFF" w:themeColor="background1"/>
                <w:sz w:val="28"/>
              </w:rPr>
              <w:t>21/2022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:rsidR="00404FBF" w:rsidRPr="00C908C9" w:rsidRDefault="00404FBF" w:rsidP="008E37F0">
            <w:pPr>
              <w:jc w:val="center"/>
            </w:pPr>
          </w:p>
        </w:tc>
      </w:tr>
      <w:tr w:rsidR="00404FBF" w:rsidRPr="00C908C9" w:rsidTr="008E37F0">
        <w:tc>
          <w:tcPr>
            <w:tcW w:w="4961" w:type="dxa"/>
            <w:vMerge/>
            <w:shd w:val="clear" w:color="auto" w:fill="1F497D" w:themeFill="text2"/>
            <w:vAlign w:val="center"/>
          </w:tcPr>
          <w:p w:rsidR="00404FBF" w:rsidRDefault="00404FBF" w:rsidP="008E37F0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:rsidR="00404FBF" w:rsidRPr="00876227" w:rsidRDefault="00404FBF" w:rsidP="008E37F0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:rsidR="00404FBF" w:rsidRPr="00125ECE" w:rsidRDefault="00404FBF" w:rsidP="008E37F0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EMRC</w:t>
            </w:r>
          </w:p>
        </w:tc>
      </w:tr>
      <w:tr w:rsidR="00404FBF" w:rsidRPr="00C908C9" w:rsidTr="008E37F0">
        <w:tc>
          <w:tcPr>
            <w:tcW w:w="4961" w:type="dxa"/>
            <w:vMerge/>
            <w:shd w:val="clear" w:color="auto" w:fill="1F497D" w:themeFill="text2"/>
            <w:vAlign w:val="center"/>
          </w:tcPr>
          <w:p w:rsidR="00404FBF" w:rsidRDefault="00404FBF" w:rsidP="008E37F0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:rsidR="00404FBF" w:rsidRPr="00876227" w:rsidRDefault="00404FBF" w:rsidP="008E37F0">
            <w:pPr>
              <w:jc w:val="center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:rsidR="00404FBF" w:rsidRPr="00125ECE" w:rsidRDefault="00404FBF" w:rsidP="008E37F0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1.º</w:t>
            </w:r>
          </w:p>
        </w:tc>
      </w:tr>
    </w:tbl>
    <w:p w:rsidR="00404FBF" w:rsidRPr="00924D1F" w:rsidRDefault="00404FBF" w:rsidP="00404FBF">
      <w:pPr>
        <w:ind w:right="311"/>
        <w:jc w:val="both"/>
        <w:rPr>
          <w:sz w:val="6"/>
        </w:rPr>
      </w:pPr>
      <w:r>
        <w:t xml:space="preserve"> </w:t>
      </w:r>
      <w:r>
        <w:tab/>
      </w:r>
    </w:p>
    <w:tbl>
      <w:tblPr>
        <w:tblStyle w:val="Tabelacomgrelha"/>
        <w:tblW w:w="0" w:type="auto"/>
        <w:tblInd w:w="392" w:type="dxa"/>
        <w:tblLook w:val="04A0"/>
      </w:tblPr>
      <w:tblGrid>
        <w:gridCol w:w="2410"/>
        <w:gridCol w:w="2551"/>
        <w:gridCol w:w="2552"/>
        <w:gridCol w:w="2504"/>
      </w:tblGrid>
      <w:tr w:rsidR="00404FBF" w:rsidRPr="00390105" w:rsidTr="008E37F0">
        <w:tc>
          <w:tcPr>
            <w:tcW w:w="4961" w:type="dxa"/>
            <w:gridSpan w:val="2"/>
            <w:shd w:val="clear" w:color="auto" w:fill="948A54" w:themeFill="background2" w:themeFillShade="80"/>
          </w:tcPr>
          <w:p w:rsidR="00404FBF" w:rsidRPr="00390105" w:rsidRDefault="00404FBF" w:rsidP="008E37F0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5056" w:type="dxa"/>
            <w:gridSpan w:val="2"/>
            <w:shd w:val="clear" w:color="auto" w:fill="948A54" w:themeFill="background2" w:themeFillShade="80"/>
          </w:tcPr>
          <w:p w:rsidR="00404FBF" w:rsidRPr="00390105" w:rsidRDefault="00404FBF" w:rsidP="008E37F0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404FBF" w:rsidTr="008E37F0">
        <w:tc>
          <w:tcPr>
            <w:tcW w:w="2410" w:type="dxa"/>
            <w:vAlign w:val="center"/>
          </w:tcPr>
          <w:p w:rsidR="00404FBF" w:rsidRPr="00390105" w:rsidRDefault="00404FBF" w:rsidP="008E37F0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vAlign w:val="center"/>
          </w:tcPr>
          <w:p w:rsidR="00404FBF" w:rsidRPr="002719B5" w:rsidRDefault="00404FBF" w:rsidP="008E37F0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552" w:type="dxa"/>
            <w:vAlign w:val="center"/>
          </w:tcPr>
          <w:p w:rsidR="00404FBF" w:rsidRPr="00390105" w:rsidRDefault="00404FBF" w:rsidP="008E37F0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04" w:type="dxa"/>
            <w:vAlign w:val="center"/>
          </w:tcPr>
          <w:p w:rsidR="00404FBF" w:rsidRPr="00FA38E3" w:rsidRDefault="00404FBF" w:rsidP="008E37F0">
            <w:pPr>
              <w:spacing w:before="40" w:after="40"/>
              <w:rPr>
                <w:sz w:val="20"/>
              </w:rPr>
            </w:pPr>
            <w:r w:rsidRPr="00FA38E3">
              <w:rPr>
                <w:sz w:val="20"/>
              </w:rPr>
              <w:t>17</w:t>
            </w:r>
          </w:p>
        </w:tc>
      </w:tr>
      <w:tr w:rsidR="00404FBF" w:rsidRPr="009C26F4" w:rsidTr="008E37F0">
        <w:tc>
          <w:tcPr>
            <w:tcW w:w="10017" w:type="dxa"/>
            <w:gridSpan w:val="4"/>
            <w:tcBorders>
              <w:right w:val="dashSmallGap" w:sz="4" w:space="0" w:color="BFBFBF" w:themeColor="background1" w:themeShade="BF"/>
            </w:tcBorders>
            <w:shd w:val="clear" w:color="auto" w:fill="948A54" w:themeFill="background2" w:themeFillShade="80"/>
            <w:vAlign w:val="center"/>
          </w:tcPr>
          <w:p w:rsidR="00404FBF" w:rsidRPr="009C26F4" w:rsidRDefault="00404FBF" w:rsidP="008E37F0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Conteúdos</w:t>
            </w:r>
          </w:p>
        </w:tc>
      </w:tr>
      <w:tr w:rsidR="00404FBF" w:rsidTr="008E37F0">
        <w:tc>
          <w:tcPr>
            <w:tcW w:w="4961" w:type="dxa"/>
            <w:gridSpan w:val="2"/>
            <w:tcBorders>
              <w:right w:val="dashSmallGap" w:sz="4" w:space="0" w:color="BFBFBF" w:themeColor="background1" w:themeShade="BF"/>
            </w:tcBorders>
          </w:tcPr>
          <w:p w:rsidR="00404FBF" w:rsidRDefault="00404FBF" w:rsidP="008E37F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404FBF" w:rsidRDefault="00404FBF" w:rsidP="008E37F0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 1</w:t>
            </w:r>
          </w:p>
          <w:p w:rsidR="00404FBF" w:rsidRPr="00693BBA" w:rsidRDefault="00404FBF" w:rsidP="008E37F0">
            <w:pPr>
              <w:rPr>
                <w:rFonts w:cstheme="minorHAnsi"/>
                <w:b/>
                <w:sz w:val="10"/>
                <w:szCs w:val="10"/>
              </w:rPr>
            </w:pPr>
            <w:r>
              <w:rPr>
                <w:b/>
                <w:bCs/>
                <w:sz w:val="20"/>
                <w:szCs w:val="20"/>
              </w:rPr>
              <w:t>A Pessoa Humana: dignidade, sentido e ação. (1ª parte)</w:t>
            </w:r>
          </w:p>
          <w:p w:rsidR="00404FBF" w:rsidRDefault="00404FBF" w:rsidP="008E37F0">
            <w:pPr>
              <w:pStyle w:val="Default"/>
              <w:rPr>
                <w:rFonts w:ascii="Arial Narrow" w:eastAsia="Calibri" w:hAnsi="Arial Narrow" w:cs="Times New Roman"/>
                <w:color w:val="auto"/>
                <w:sz w:val="18"/>
                <w:szCs w:val="16"/>
                <w:lang w:eastAsia="en-US"/>
              </w:rPr>
            </w:pP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b/>
                <w:smallCaps/>
                <w:color w:val="auto"/>
                <w:sz w:val="16"/>
                <w:szCs w:val="18"/>
                <w:lang w:eastAsia="en-US"/>
              </w:rPr>
            </w:pPr>
            <w:r>
              <w:rPr>
                <w:rFonts w:ascii="Arial Narrow" w:eastAsia="Garamond" w:hAnsi="Arial Narrow" w:cs="Garamond"/>
                <w:b/>
                <w:smallCaps/>
                <w:color w:val="auto"/>
                <w:sz w:val="16"/>
                <w:szCs w:val="18"/>
                <w:lang w:eastAsia="en-US"/>
              </w:rPr>
              <w:t>Primeira Parte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Explicitar o conceito de política, relacionando-o com a ética e a religião e apresentando o seu papel na construção da comunidade; (Hist., Fil., C. Polít.)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Mobilizar critérios éticos para apreciar, com sentido crítico, diferentes sistemas do exercício do poder; (Hist., Fil., C. Polít.)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Diferenciar as configurações de sociedade enquanto massa e enquanto povo; (Sociol.)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Apresentar os critérios bíblicos da autoridade política e a experiência das primeiras comunidades cristãs;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Participar na vida da comunidade, segundo os valores evangélicos da verdade, da justiça, da liberdade e da paz; (CD)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Identificar os princípios essenciais da Doutrina Social da Igreja e o seu contributo para o desenvolvimento de uma sociedade justa, capaz de promover a dignidade de cada ser humano, no diálogo com as várias instituições do mundo contemporâneo;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Estabelecer uma relação de primazia da comunidade civil perante a comunidade política; (C. Polít.)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Reconhecer o sentido da participação dos cristãos na política como uma responsabilidade no serviço à comunidade, à pessoa e à verdade;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Construir, a partir da visão cristã, argumentos sobre uma ética da gratuidade, assumindo responsabilidades e gestos de solidariedade na promoção humana. (CD, Fil.) </w:t>
            </w:r>
          </w:p>
          <w:p w:rsidR="00404FBF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</w:p>
          <w:p w:rsidR="00404FBF" w:rsidRPr="00940D78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b/>
                <w:smallCaps/>
                <w:color w:val="auto"/>
                <w:sz w:val="16"/>
                <w:szCs w:val="18"/>
                <w:lang w:eastAsia="en-US"/>
              </w:rPr>
            </w:pPr>
            <w:r w:rsidRPr="00940D78">
              <w:rPr>
                <w:rFonts w:ascii="Arial Narrow" w:eastAsia="Garamond" w:hAnsi="Arial Narrow" w:cs="Garamond"/>
                <w:b/>
                <w:smallCaps/>
                <w:color w:val="auto"/>
                <w:sz w:val="16"/>
                <w:szCs w:val="18"/>
                <w:lang w:eastAsia="en-US"/>
              </w:rPr>
              <w:t>Segunda Parte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Apresentar uma definição dos conceitos de «ética» e de «moral»;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Explicitar o que são valores morais e as suas principais características;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Organizar uma hierarquia de valores;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Identificar as principais tipologias da ética;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Compreender diversos modos de aquisição de valores na pessoa humana; (Port., Fil., Psicol.)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Estabelecer um diálogo entre cultura e fé, identificando os princípios do cristianismo; (Port.)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Entender o ser humano enquanto imagem e semelhança de Deus como categoria fundante da dignidade humana e da ética;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Reconhecer a mensagem bíblica como fundamento e inspiração para o agir cristão; </w:t>
            </w:r>
          </w:p>
          <w:p w:rsidR="00404FBF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>Mobilizar critérios éticos para a tomada de decisões em ordem a uma vida com sentido.</w:t>
            </w:r>
            <w:r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 </w:t>
            </w: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(Fil., Sociol.) </w:t>
            </w:r>
          </w:p>
          <w:p w:rsidR="00404FBF" w:rsidRDefault="00404FBF" w:rsidP="008E37F0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5056" w:type="dxa"/>
            <w:gridSpan w:val="2"/>
            <w:tcBorders>
              <w:right w:val="dashSmallGap" w:sz="4" w:space="0" w:color="BFBFBF" w:themeColor="background1" w:themeShade="BF"/>
            </w:tcBorders>
          </w:tcPr>
          <w:p w:rsidR="00404FBF" w:rsidRDefault="00404FBF" w:rsidP="008E37F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:rsidR="00404FBF" w:rsidRDefault="00404FBF" w:rsidP="008E37F0">
            <w:pPr>
              <w:rPr>
                <w:rFonts w:cstheme="minorHAnsi"/>
                <w:b/>
                <w:sz w:val="20"/>
                <w:szCs w:val="20"/>
              </w:rPr>
            </w:pPr>
            <w:r w:rsidRPr="00C71013">
              <w:rPr>
                <w:rFonts w:cstheme="minorHAnsi"/>
                <w:b/>
                <w:sz w:val="20"/>
                <w:szCs w:val="20"/>
              </w:rPr>
              <w:t>MÓDULO 1</w:t>
            </w:r>
          </w:p>
          <w:p w:rsidR="00404FBF" w:rsidRPr="00693BBA" w:rsidRDefault="00404FBF" w:rsidP="008E37F0">
            <w:pPr>
              <w:rPr>
                <w:rFonts w:cstheme="minorHAnsi"/>
                <w:b/>
                <w:sz w:val="10"/>
                <w:szCs w:val="10"/>
              </w:rPr>
            </w:pPr>
            <w:r>
              <w:rPr>
                <w:b/>
                <w:bCs/>
                <w:sz w:val="20"/>
                <w:szCs w:val="20"/>
              </w:rPr>
              <w:t>A Pessoa Humana: dignidade, sentido e ação. (2ª parte)</w:t>
            </w:r>
          </w:p>
          <w:p w:rsidR="00404FBF" w:rsidRDefault="00404FBF" w:rsidP="008E37F0">
            <w:pPr>
              <w:pStyle w:val="Default"/>
              <w:rPr>
                <w:rFonts w:ascii="Arial Narrow" w:eastAsia="Calibri" w:hAnsi="Arial Narrow" w:cs="Times New Roman"/>
                <w:color w:val="auto"/>
                <w:sz w:val="18"/>
                <w:szCs w:val="16"/>
                <w:lang w:eastAsia="en-US"/>
              </w:rPr>
            </w:pP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b/>
                <w:smallCaps/>
                <w:color w:val="auto"/>
                <w:sz w:val="16"/>
                <w:szCs w:val="18"/>
                <w:lang w:eastAsia="en-US"/>
              </w:rPr>
            </w:pPr>
            <w:r>
              <w:rPr>
                <w:rFonts w:ascii="Arial Narrow" w:eastAsia="Garamond" w:hAnsi="Arial Narrow" w:cs="Garamond"/>
                <w:b/>
                <w:smallCaps/>
                <w:color w:val="auto"/>
                <w:sz w:val="16"/>
                <w:szCs w:val="18"/>
                <w:lang w:eastAsia="en-US"/>
              </w:rPr>
              <w:t>Terceira Parte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Perceber a definição de economia e a finalidade da atividade económica; (Econ.)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Identificar a relação entre a ética e a economia; (Econ., 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Compreender a ética do comportamento humano e os princípios morais reguladores da atividade económica;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Reconhecer que a ética cristã defende a dignidade humana e a justiça social;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Perceber o valor do trabalho; (Hist.)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Analisar as causas e as consequências dos atentados à dignidade do trabalho; (Hist., Fil., Geog.)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Conhecer o Pensamento Social da Igreja sobre as questões económico-sociais; (Hist.)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Identificar causas da pobreza e das desigualdades sociais; (Geog., 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Promover uma atitude de denúncia e de luta contra a pobreza e a injustiça; (Geog., 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Valorizar a necessidade de globalização da solidariedade;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Mobilizar critérios éticos perante a atividade publicitária; (Econ., Fil., Geog.)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Apresentar a visão cristã da economia e da sociedade na opção pelos pobres e no cuidado da natureza; (Econ., Fil., Geog.)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Assumir compromissos em ordem à construção de uma economia mais justa. (Fil.) </w:t>
            </w:r>
          </w:p>
          <w:p w:rsidR="00404FBF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b/>
                <w:smallCaps/>
                <w:color w:val="auto"/>
                <w:sz w:val="16"/>
                <w:szCs w:val="18"/>
                <w:lang w:eastAsia="en-US"/>
              </w:rPr>
            </w:pPr>
            <w:r>
              <w:rPr>
                <w:rFonts w:ascii="Arial Narrow" w:eastAsia="Garamond" w:hAnsi="Arial Narrow" w:cs="Garamond"/>
                <w:b/>
                <w:smallCaps/>
                <w:color w:val="auto"/>
                <w:sz w:val="16"/>
                <w:szCs w:val="18"/>
                <w:lang w:eastAsia="en-US"/>
              </w:rPr>
              <w:t>Quarta Parte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Compreender o desejo do ser humano na procura da felicidade e na busca de sentido para a existência;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Reconhecer o ser humano como “um ser em situação” e “um ser em relação”; (Fil.)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Reconhecer, à luz da mensagem cristã, a vocação e o sentido da vida como dádiva para os outros através de escolhas em liberdade;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Compreender que as opções fundamentais requerem discernimento e se baseiam em critérios de coerência e de responsabilidade; </w:t>
            </w:r>
          </w:p>
          <w:p w:rsidR="00404FBF" w:rsidRPr="00CE78CA" w:rsidRDefault="00404FBF" w:rsidP="008E37F0">
            <w:pPr>
              <w:pStyle w:val="Default"/>
              <w:autoSpaceDE/>
              <w:autoSpaceDN/>
              <w:adjustRightInd/>
              <w:jc w:val="both"/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</w:pPr>
            <w:r w:rsidRPr="00CE78CA">
              <w:rPr>
                <w:rFonts w:ascii="Arial Narrow" w:eastAsia="Garamond" w:hAnsi="Arial Narrow" w:cs="Garamond"/>
                <w:color w:val="auto"/>
                <w:sz w:val="16"/>
                <w:szCs w:val="18"/>
                <w:lang w:eastAsia="en-US"/>
              </w:rPr>
              <w:t xml:space="preserve">Referir os valores evangélicos que dão sentido à vida e que afirmam que toda a vida tem sentido; </w:t>
            </w:r>
          </w:p>
          <w:p w:rsidR="00404FBF" w:rsidRPr="002719B5" w:rsidRDefault="00404FBF" w:rsidP="008E37F0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CE78CA">
              <w:rPr>
                <w:rFonts w:ascii="Arial Narrow" w:eastAsia="Garamond" w:hAnsi="Arial Narrow" w:cs="Garamond"/>
                <w:sz w:val="16"/>
                <w:szCs w:val="18"/>
              </w:rPr>
              <w:t>Assumir atitudes de gratuidade e dom de si, como construtoras de sentido. (Psicol.)</w:t>
            </w:r>
          </w:p>
        </w:tc>
      </w:tr>
    </w:tbl>
    <w:p w:rsidR="00404FBF" w:rsidRPr="00617BF9" w:rsidRDefault="00404FBF" w:rsidP="00404FBF">
      <w:pPr>
        <w:spacing w:after="0" w:line="360" w:lineRule="auto"/>
        <w:ind w:left="284"/>
        <w:rPr>
          <w:sz w:val="20"/>
          <w:szCs w:val="20"/>
        </w:rPr>
      </w:pPr>
    </w:p>
    <w:tbl>
      <w:tblPr>
        <w:tblStyle w:val="Tabelacomgrelha"/>
        <w:tblW w:w="0" w:type="auto"/>
        <w:tblInd w:w="392" w:type="dxa"/>
        <w:tblLook w:val="04A0"/>
      </w:tblPr>
      <w:tblGrid>
        <w:gridCol w:w="3147"/>
        <w:gridCol w:w="3402"/>
        <w:gridCol w:w="1276"/>
        <w:gridCol w:w="2126"/>
      </w:tblGrid>
      <w:tr w:rsidR="00404FBF" w:rsidRPr="00390105" w:rsidTr="008E37F0">
        <w:tc>
          <w:tcPr>
            <w:tcW w:w="9951" w:type="dxa"/>
            <w:gridSpan w:val="4"/>
            <w:shd w:val="clear" w:color="auto" w:fill="948A54" w:themeFill="background2" w:themeFillShade="80"/>
          </w:tcPr>
          <w:p w:rsidR="00404FBF" w:rsidRDefault="00404FBF" w:rsidP="008E37F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 POR DOMÍNIOS E CRITÉRIOS DE AVALIAÇÃO</w:t>
            </w:r>
          </w:p>
        </w:tc>
      </w:tr>
      <w:tr w:rsidR="00404FBF" w:rsidRPr="00390105" w:rsidTr="008E37F0">
        <w:tc>
          <w:tcPr>
            <w:tcW w:w="6549" w:type="dxa"/>
            <w:gridSpan w:val="2"/>
            <w:shd w:val="clear" w:color="auto" w:fill="C4BC96" w:themeFill="background2" w:themeFillShade="BF"/>
          </w:tcPr>
          <w:p w:rsidR="00404FBF" w:rsidRPr="00390105" w:rsidRDefault="00404FBF" w:rsidP="008E37F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:rsidR="00404FBF" w:rsidRPr="00390105" w:rsidRDefault="00404FBF" w:rsidP="008E37F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:rsidR="00404FBF" w:rsidRDefault="00404FBF" w:rsidP="008E37F0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404FBF" w:rsidTr="008E37F0">
        <w:trPr>
          <w:trHeight w:val="477"/>
        </w:trPr>
        <w:tc>
          <w:tcPr>
            <w:tcW w:w="3147" w:type="dxa"/>
            <w:vMerge w:val="restart"/>
            <w:vAlign w:val="center"/>
          </w:tcPr>
          <w:p w:rsidR="00404FBF" w:rsidRDefault="00404FBF" w:rsidP="008E37F0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Conhecimentos e Capacidades</w:t>
            </w:r>
          </w:p>
          <w:p w:rsidR="00404FBF" w:rsidRPr="00657A94" w:rsidRDefault="00404FBF" w:rsidP="008E37F0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(5</w:t>
            </w:r>
            <w:r w:rsidRPr="0029179F">
              <w:rPr>
                <w:sz w:val="20"/>
              </w:rPr>
              <w:t>0%)</w:t>
            </w:r>
          </w:p>
        </w:tc>
        <w:tc>
          <w:tcPr>
            <w:tcW w:w="3402" w:type="dxa"/>
            <w:vAlign w:val="center"/>
          </w:tcPr>
          <w:p w:rsidR="00404FBF" w:rsidRPr="00F7773A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F7773A">
              <w:rPr>
                <w:rFonts w:cs="Calibri"/>
                <w:b/>
                <w:sz w:val="20"/>
                <w:szCs w:val="20"/>
              </w:rPr>
              <w:t>1 - Religião e experiência religiosa</w:t>
            </w:r>
          </w:p>
        </w:tc>
        <w:tc>
          <w:tcPr>
            <w:tcW w:w="1276" w:type="dxa"/>
            <w:vAlign w:val="center"/>
          </w:tcPr>
          <w:p w:rsidR="00404FBF" w:rsidRPr="006705E0" w:rsidRDefault="00404FBF" w:rsidP="008E37F0">
            <w:pPr>
              <w:ind w:left="34"/>
              <w:jc w:val="center"/>
              <w:rPr>
                <w:rFonts w:ascii="Arial Narrow" w:hAnsi="Arial Narrow"/>
                <w:i/>
                <w:sz w:val="18"/>
              </w:rPr>
            </w:pPr>
            <w:r w:rsidRPr="006705E0">
              <w:rPr>
                <w:rFonts w:ascii="Arial Narrow" w:hAnsi="Arial Narrow"/>
                <w:i/>
                <w:sz w:val="18"/>
              </w:rPr>
              <w:t>15%</w:t>
            </w:r>
          </w:p>
        </w:tc>
        <w:tc>
          <w:tcPr>
            <w:tcW w:w="2126" w:type="dxa"/>
            <w:vMerge w:val="restart"/>
          </w:tcPr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Compreensão</w:t>
            </w: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Apropriação</w:t>
            </w: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Rigor</w:t>
            </w: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Clareza</w:t>
            </w: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404FBF" w:rsidRPr="0029179F" w:rsidRDefault="00404FBF" w:rsidP="008E37F0">
            <w:pPr>
              <w:jc w:val="center"/>
              <w:rPr>
                <w:b/>
                <w:bCs/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Raciocínio</w:t>
            </w:r>
          </w:p>
        </w:tc>
      </w:tr>
      <w:tr w:rsidR="00404FBF" w:rsidTr="008E37F0">
        <w:trPr>
          <w:trHeight w:val="476"/>
        </w:trPr>
        <w:tc>
          <w:tcPr>
            <w:tcW w:w="3147" w:type="dxa"/>
            <w:vMerge/>
            <w:vAlign w:val="center"/>
          </w:tcPr>
          <w:p w:rsidR="00404FBF" w:rsidRPr="00D46693" w:rsidRDefault="00404FBF" w:rsidP="008E37F0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:rsidR="00404FBF" w:rsidRPr="00F7773A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F7773A">
              <w:rPr>
                <w:rFonts w:cs="Calibri"/>
                <w:b/>
                <w:sz w:val="20"/>
                <w:szCs w:val="20"/>
              </w:rPr>
              <w:t>2 - Cultura cristã e visão cristã da vida</w:t>
            </w:r>
          </w:p>
        </w:tc>
        <w:tc>
          <w:tcPr>
            <w:tcW w:w="1276" w:type="dxa"/>
            <w:vAlign w:val="center"/>
          </w:tcPr>
          <w:p w:rsidR="00404FBF" w:rsidRPr="006705E0" w:rsidRDefault="00404FBF" w:rsidP="008E37F0">
            <w:pPr>
              <w:ind w:left="34"/>
              <w:jc w:val="center"/>
              <w:rPr>
                <w:rFonts w:ascii="Arial Narrow" w:hAnsi="Arial Narrow"/>
                <w:i/>
                <w:sz w:val="18"/>
              </w:rPr>
            </w:pPr>
            <w:r w:rsidRPr="006705E0">
              <w:rPr>
                <w:rFonts w:ascii="Arial Narrow" w:hAnsi="Arial Narrow"/>
                <w:i/>
                <w:sz w:val="18"/>
              </w:rPr>
              <w:t>20%</w:t>
            </w:r>
          </w:p>
        </w:tc>
        <w:tc>
          <w:tcPr>
            <w:tcW w:w="2126" w:type="dxa"/>
            <w:vMerge/>
          </w:tcPr>
          <w:p w:rsidR="00404FBF" w:rsidRPr="0029179F" w:rsidRDefault="00404FBF" w:rsidP="008E37F0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404FBF" w:rsidTr="008E37F0">
        <w:trPr>
          <w:trHeight w:val="860"/>
        </w:trPr>
        <w:tc>
          <w:tcPr>
            <w:tcW w:w="3147" w:type="dxa"/>
            <w:vMerge/>
            <w:vAlign w:val="center"/>
          </w:tcPr>
          <w:p w:rsidR="00404FBF" w:rsidRPr="00D46693" w:rsidRDefault="00404FBF" w:rsidP="008E37F0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:rsidR="00404FBF" w:rsidRPr="00F7773A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F7773A">
              <w:rPr>
                <w:rFonts w:cs="Calibri"/>
                <w:b/>
                <w:sz w:val="20"/>
                <w:szCs w:val="20"/>
              </w:rPr>
              <w:t>3 - Ética e Moral</w:t>
            </w:r>
          </w:p>
        </w:tc>
        <w:tc>
          <w:tcPr>
            <w:tcW w:w="1276" w:type="dxa"/>
            <w:vAlign w:val="center"/>
          </w:tcPr>
          <w:p w:rsidR="00404FBF" w:rsidRPr="006705E0" w:rsidRDefault="00404FBF" w:rsidP="008E37F0">
            <w:pPr>
              <w:jc w:val="center"/>
              <w:rPr>
                <w:rFonts w:ascii="Arial Narrow" w:hAnsi="Arial Narrow"/>
                <w:i/>
                <w:sz w:val="18"/>
              </w:rPr>
            </w:pPr>
            <w:r w:rsidRPr="006705E0">
              <w:rPr>
                <w:rFonts w:ascii="Arial Narrow" w:hAnsi="Arial Narrow"/>
                <w:i/>
                <w:sz w:val="18"/>
              </w:rPr>
              <w:t>15%</w:t>
            </w:r>
          </w:p>
        </w:tc>
        <w:tc>
          <w:tcPr>
            <w:tcW w:w="2126" w:type="dxa"/>
            <w:vMerge/>
          </w:tcPr>
          <w:p w:rsidR="00404FBF" w:rsidRPr="0029179F" w:rsidRDefault="00404FBF" w:rsidP="008E37F0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</w:tr>
      <w:tr w:rsidR="00404FBF" w:rsidTr="008E37F0">
        <w:trPr>
          <w:trHeight w:val="2202"/>
        </w:trPr>
        <w:tc>
          <w:tcPr>
            <w:tcW w:w="3147" w:type="dxa"/>
            <w:vAlign w:val="center"/>
          </w:tcPr>
          <w:p w:rsidR="00404FBF" w:rsidRPr="00D46693" w:rsidRDefault="00404FBF" w:rsidP="008E37F0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lastRenderedPageBreak/>
              <w:t>Atitudes e Valores</w:t>
            </w:r>
          </w:p>
          <w:p w:rsidR="00404FBF" w:rsidRPr="00D46693" w:rsidRDefault="00404FBF" w:rsidP="008E37F0">
            <w:pPr>
              <w:spacing w:before="40" w:after="4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50%</w:t>
            </w:r>
          </w:p>
        </w:tc>
        <w:tc>
          <w:tcPr>
            <w:tcW w:w="3402" w:type="dxa"/>
            <w:vAlign w:val="center"/>
          </w:tcPr>
          <w:p w:rsidR="00404FBF" w:rsidRDefault="00404FBF" w:rsidP="008E37F0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:rsidR="00404FBF" w:rsidRDefault="00404FBF" w:rsidP="008E37F0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:rsidR="00404FBF" w:rsidRDefault="00404FBF" w:rsidP="008E37F0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:rsidR="00404FBF" w:rsidRDefault="00404FBF" w:rsidP="008E37F0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:rsidR="00404FBF" w:rsidRPr="00390105" w:rsidRDefault="00404FBF" w:rsidP="008E37F0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:rsidR="00404FBF" w:rsidRPr="00896FC5" w:rsidRDefault="00404FBF" w:rsidP="008E37F0">
            <w:pPr>
              <w:spacing w:before="40" w:after="40"/>
              <w:jc w:val="center"/>
              <w:rPr>
                <w:sz w:val="20"/>
              </w:rPr>
            </w:pPr>
            <w:r>
              <w:rPr>
                <w:sz w:val="20"/>
              </w:rPr>
              <w:t>50%</w:t>
            </w:r>
          </w:p>
        </w:tc>
        <w:tc>
          <w:tcPr>
            <w:tcW w:w="2126" w:type="dxa"/>
          </w:tcPr>
          <w:p w:rsidR="00404FBF" w:rsidRPr="0029179F" w:rsidRDefault="00404FBF" w:rsidP="008E37F0">
            <w:pPr>
              <w:spacing w:before="40" w:after="40"/>
              <w:jc w:val="center"/>
              <w:rPr>
                <w:sz w:val="20"/>
              </w:rPr>
            </w:pP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:rsidR="00404FBF" w:rsidRPr="0029179F" w:rsidRDefault="00404FBF" w:rsidP="008E37F0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:rsidR="00404FBF" w:rsidRPr="0029179F" w:rsidRDefault="00404FBF" w:rsidP="008E37F0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:rsidR="00404FBF" w:rsidRPr="0029179F" w:rsidRDefault="00404FBF" w:rsidP="008E37F0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:rsidR="005E2084" w:rsidRDefault="005E2084" w:rsidP="005E2084">
      <w:pPr>
        <w:spacing w:after="0" w:line="240" w:lineRule="auto"/>
        <w:ind w:left="360"/>
        <w:jc w:val="both"/>
        <w:rPr>
          <w:b/>
          <w:bCs/>
          <w:sz w:val="20"/>
          <w:szCs w:val="20"/>
        </w:rPr>
      </w:pPr>
    </w:p>
    <w:p w:rsidR="005E2084" w:rsidRDefault="005E2084" w:rsidP="005E208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>
        <w:rPr>
          <w:b/>
          <w:bCs/>
          <w:sz w:val="20"/>
          <w:szCs w:val="20"/>
        </w:rPr>
        <w:t xml:space="preserve">Obs.: </w:t>
      </w:r>
      <w:r>
        <w:rPr>
          <w:rFonts w:cs="Calibri"/>
          <w:sz w:val="20"/>
          <w:szCs w:val="20"/>
        </w:rPr>
        <w:t>Para efeitos de classificação, deverão ser utilizados</w:t>
      </w:r>
      <w:r>
        <w:rPr>
          <w:rFonts w:cs="Calibri"/>
          <w:color w:val="FF0000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>três processos de recolha de informação de diferentes tipologias, a negociar/discutir com os alunos.</w:t>
      </w:r>
    </w:p>
    <w:p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8"/>
      <w:footerReference w:type="default" r:id="rId9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F3C" w:rsidRDefault="00565F3C" w:rsidP="00BC4600">
      <w:pPr>
        <w:spacing w:after="0" w:line="240" w:lineRule="auto"/>
      </w:pPr>
      <w:r>
        <w:separator/>
      </w:r>
    </w:p>
  </w:endnote>
  <w:endnote w:type="continuationSeparator" w:id="0">
    <w:p w:rsidR="00565F3C" w:rsidRDefault="00565F3C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3EAA" w:rsidRPr="00A22313" w:rsidRDefault="00F33EAA" w:rsidP="00A2231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F3C" w:rsidRDefault="00565F3C" w:rsidP="00BC4600">
      <w:pPr>
        <w:spacing w:after="0" w:line="240" w:lineRule="auto"/>
      </w:pPr>
      <w:r>
        <w:separator/>
      </w:r>
    </w:p>
  </w:footnote>
  <w:footnote w:type="continuationSeparator" w:id="0">
    <w:p w:rsidR="00565F3C" w:rsidRDefault="00565F3C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9" w:type="dxa"/>
      <w:tblInd w:w="525" w:type="dxa"/>
      <w:tblBorders>
        <w:bottom w:val="single" w:sz="4" w:space="0" w:color="auto"/>
      </w:tblBorders>
      <w:tblLook w:val="04A0"/>
    </w:tblPr>
    <w:tblGrid>
      <w:gridCol w:w="4289"/>
      <w:gridCol w:w="5500"/>
    </w:tblGrid>
    <w:tr w:rsidR="00CC59BA" w:rsidRPr="00BC4600" w:rsidTr="00125ECE">
      <w:trPr>
        <w:trHeight w:val="204"/>
      </w:trPr>
      <w:tc>
        <w:tcPr>
          <w:tcW w:w="4289" w:type="dxa"/>
          <w:vAlign w:val="center"/>
        </w:tcPr>
        <w:p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C59BA" w:rsidRDefault="00CC59BA">
    <w:pPr>
      <w:pStyle w:val="Cabealho"/>
    </w:pPr>
  </w:p>
  <w:p w:rsidR="00CC59BA" w:rsidRDefault="00CC59B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C136BB"/>
    <w:rsid w:val="00011A1C"/>
    <w:rsid w:val="0003607E"/>
    <w:rsid w:val="00037358"/>
    <w:rsid w:val="00054E45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1F3B4D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A075C"/>
    <w:rsid w:val="003A61A4"/>
    <w:rsid w:val="003B1F9E"/>
    <w:rsid w:val="003B7346"/>
    <w:rsid w:val="003D1077"/>
    <w:rsid w:val="003E6E0F"/>
    <w:rsid w:val="003F510E"/>
    <w:rsid w:val="00404FBF"/>
    <w:rsid w:val="00426018"/>
    <w:rsid w:val="0042710F"/>
    <w:rsid w:val="004315E4"/>
    <w:rsid w:val="00452DA0"/>
    <w:rsid w:val="00453BAD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61637"/>
    <w:rsid w:val="00565F3C"/>
    <w:rsid w:val="005878C9"/>
    <w:rsid w:val="0059178D"/>
    <w:rsid w:val="005A0EA7"/>
    <w:rsid w:val="005D0967"/>
    <w:rsid w:val="005E2084"/>
    <w:rsid w:val="005F5A98"/>
    <w:rsid w:val="00602277"/>
    <w:rsid w:val="00602858"/>
    <w:rsid w:val="0061513D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43259"/>
    <w:rsid w:val="00764B30"/>
    <w:rsid w:val="00775C47"/>
    <w:rsid w:val="00783A2F"/>
    <w:rsid w:val="0078400B"/>
    <w:rsid w:val="007865A6"/>
    <w:rsid w:val="007A7E26"/>
    <w:rsid w:val="007B0C58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1FE7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601CB"/>
    <w:rsid w:val="00D75086"/>
    <w:rsid w:val="00D82740"/>
    <w:rsid w:val="00D840EF"/>
    <w:rsid w:val="00D86E28"/>
    <w:rsid w:val="00D87D20"/>
    <w:rsid w:val="00D92413"/>
    <w:rsid w:val="00DA4426"/>
    <w:rsid w:val="00DA5CEF"/>
    <w:rsid w:val="00DC15F7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84362"/>
    <w:rsid w:val="00E85B18"/>
    <w:rsid w:val="00E93E8D"/>
    <w:rsid w:val="00EB3380"/>
    <w:rsid w:val="00EC36E6"/>
    <w:rsid w:val="00ED5E50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FB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c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c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709CC2-E941-4B6A-9F3A-CCDEE7D9F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738</Words>
  <Characters>3990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Utilizador do Windows</cp:lastModifiedBy>
  <cp:revision>6</cp:revision>
  <cp:lastPrinted>2018-11-26T15:22:00Z</cp:lastPrinted>
  <dcterms:created xsi:type="dcterms:W3CDTF">2021-10-21T13:28:00Z</dcterms:created>
  <dcterms:modified xsi:type="dcterms:W3CDTF">2021-10-21T13:31:00Z</dcterms:modified>
</cp:coreProperties>
</file>